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B" w:rsidRPr="00104FA4" w:rsidRDefault="00795BBB" w:rsidP="00104FA4">
      <w:pPr>
        <w:rPr>
          <w:rFonts w:ascii="Times New Roman" w:hAnsi="Times New Roman" w:cs="Times New Roman"/>
        </w:rPr>
      </w:pPr>
    </w:p>
    <w:p w:rsidR="00795BBB" w:rsidRDefault="00795BBB" w:rsidP="00326C9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5DC7">
        <w:rPr>
          <w:rFonts w:ascii="Times New Roman" w:hAnsi="Times New Roman" w:cs="Times New Roman"/>
          <w:b/>
          <w:bCs/>
          <w:sz w:val="36"/>
          <w:szCs w:val="36"/>
        </w:rPr>
        <w:t>ĐẠI HỌ</w:t>
      </w:r>
      <w:r w:rsidR="00031DD7">
        <w:rPr>
          <w:rFonts w:ascii="Times New Roman" w:hAnsi="Times New Roman" w:cs="Times New Roman"/>
          <w:b/>
          <w:bCs/>
          <w:sz w:val="36"/>
          <w:szCs w:val="36"/>
        </w:rPr>
        <w:t xml:space="preserve">C KYUNGDONG </w:t>
      </w:r>
    </w:p>
    <w:p w:rsidR="004115A2" w:rsidRPr="00241FA9" w:rsidRDefault="00F65F35" w:rsidP="00241FA9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>Không</w:t>
      </w:r>
      <w:proofErr w:type="spellEnd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>giới</w:t>
      </w:r>
      <w:proofErr w:type="spellEnd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>hạn</w:t>
      </w:r>
      <w:proofErr w:type="spellEnd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>số</w:t>
      </w:r>
      <w:proofErr w:type="spellEnd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>lượng</w:t>
      </w:r>
      <w:proofErr w:type="spellEnd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>bổng</w:t>
      </w:r>
      <w:proofErr w:type="spellEnd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50%, 70% </w:t>
      </w:r>
      <w:proofErr w:type="spellStart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>và</w:t>
      </w:r>
      <w:proofErr w:type="spellEnd"/>
      <w:r w:rsidRP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100%</w:t>
      </w:r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>phí</w:t>
      </w:r>
      <w:proofErr w:type="spellEnd"/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>khóa</w:t>
      </w:r>
      <w:proofErr w:type="spellEnd"/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>Đại</w:t>
      </w:r>
      <w:proofErr w:type="spellEnd"/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241FA9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</w:p>
    <w:p w:rsidR="00241FA9" w:rsidRPr="00241FA9" w:rsidRDefault="00241FA9" w:rsidP="00B0218D">
      <w:pPr>
        <w:rPr>
          <w:rFonts w:ascii="Times New Roman" w:hAnsi="Times New Roman" w:cs="Times New Roman"/>
          <w:b/>
          <w:bCs/>
          <w:sz w:val="10"/>
          <w:szCs w:val="10"/>
        </w:rPr>
      </w:pPr>
    </w:p>
    <w:p w:rsidR="00B0218D" w:rsidRPr="00B0218D" w:rsidRDefault="00B0218D" w:rsidP="00B0218D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0218D">
        <w:rPr>
          <w:rFonts w:ascii="Times New Roman" w:hAnsi="Times New Roman" w:cs="Times New Roman"/>
          <w:b/>
          <w:bCs/>
          <w:sz w:val="28"/>
          <w:szCs w:val="28"/>
        </w:rPr>
        <w:t>I/</w:t>
      </w:r>
      <w:r w:rsidRPr="00B0218D">
        <w:rPr>
          <w:rFonts w:ascii="Times New Roman" w:hAnsi="Times New Roman" w:cs="Times New Roman"/>
          <w:b/>
          <w:bCs/>
          <w:sz w:val="28"/>
          <w:szCs w:val="28"/>
          <w:u w:val="single"/>
        </w:rPr>
        <w:t>ĐÔI NÉT VỀ ĐẠI HỌ</w:t>
      </w:r>
      <w:r w:rsidR="00031DD7">
        <w:rPr>
          <w:rFonts w:ascii="Times New Roman" w:hAnsi="Times New Roman" w:cs="Times New Roman"/>
          <w:b/>
          <w:bCs/>
          <w:sz w:val="28"/>
          <w:szCs w:val="28"/>
          <w:u w:val="single"/>
        </w:rPr>
        <w:t>C KYUNGDONG</w:t>
      </w:r>
    </w:p>
    <w:tbl>
      <w:tblPr>
        <w:tblW w:w="0" w:type="auto"/>
        <w:tblInd w:w="-106" w:type="dxa"/>
        <w:tblLook w:val="00A0"/>
      </w:tblPr>
      <w:tblGrid>
        <w:gridCol w:w="4941"/>
        <w:gridCol w:w="5173"/>
      </w:tblGrid>
      <w:tr w:rsidR="00795BBB" w:rsidRPr="00F65F35" w:rsidTr="00B52817">
        <w:trPr>
          <w:trHeight w:val="3338"/>
        </w:trPr>
        <w:tc>
          <w:tcPr>
            <w:tcW w:w="4941" w:type="dxa"/>
          </w:tcPr>
          <w:p w:rsidR="00795BBB" w:rsidRPr="00F65F35" w:rsidRDefault="00B52817" w:rsidP="00A045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5F35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3000375" cy="2409825"/>
                  <wp:effectExtent l="0" t="0" r="0" b="0"/>
                  <wp:docPr id="1" name="Picture 1" descr="C:\Users\Classroom4\Desktop\Kyungd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ssroom4\Desktop\Kyungd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4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</w:tcPr>
          <w:p w:rsidR="00CD5D4C" w:rsidRPr="00F65F35" w:rsidRDefault="00031DD7" w:rsidP="00ED2E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Được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thành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lập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năm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1981,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với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trụ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sở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chính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tại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thành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phố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Sokcho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Gangwon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-do,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cách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thủ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đô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Seoul 180 km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về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phía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Đông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Bắc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Kyungdong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gồm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có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4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khu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xá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Seorak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1,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Seorak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 (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thành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phố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Sokcho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Wonju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Munmak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thành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phố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Wonju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và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Yangju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thành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phố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Yangju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với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33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chuyên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ngành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đa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dạng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để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cung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cấp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cho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hơn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10.000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sinh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 w:rsidR="00B52817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B52817" w:rsidRPr="00F65F35" w:rsidRDefault="00B52817" w:rsidP="00B528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Kyungdong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được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Hội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đồng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đánh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giá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các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Hàn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Quốc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công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nhận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là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“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Đại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học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xuất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sắc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”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năm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2013,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đồng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thời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được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bình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chọn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là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một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trong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mười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trường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có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khuôn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viên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đẹp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nhất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Hàn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Quốc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năm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2015. </w:t>
            </w:r>
          </w:p>
        </w:tc>
      </w:tr>
    </w:tbl>
    <w:p w:rsidR="00B52817" w:rsidRPr="00F65F35" w:rsidRDefault="00B52817" w:rsidP="00A045EF">
      <w:pPr>
        <w:shd w:val="clear" w:color="auto" w:fill="FFFFFF"/>
        <w:spacing w:after="0" w:line="31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Ngoài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ra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tỉ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lệ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viên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tốt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làm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Đai</w:t>
      </w:r>
      <w:proofErr w:type="spellEnd"/>
      <w:proofErr w:type="gram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Kyungdong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luôn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đứng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thứ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nhất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tỉnh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Gangwon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-do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trong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nhiều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liền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2008-2012)</w:t>
      </w:r>
    </w:p>
    <w:p w:rsidR="00795BBB" w:rsidRPr="00F65F35" w:rsidRDefault="00C25BA2" w:rsidP="00A045EF">
      <w:pPr>
        <w:shd w:val="clear" w:color="auto" w:fill="FFFFFF"/>
        <w:spacing w:after="0" w:line="31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Vớ</w:t>
      </w:r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i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mục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đích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đào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công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dân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toàn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cầu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thạo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2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ngôn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ngữ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tiếng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Anh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tiếng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để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đáp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ứng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nhu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cầu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tuyển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dụng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công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ty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tại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Việt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Nam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nhiều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gia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khác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Đại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proofErr w:type="gram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Kyungdong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cung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cấp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cho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viên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Việt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Nam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suất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bổng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50%-70%-100%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phí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cho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toàn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bộ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4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năm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chuyên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ngành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bắt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đầu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từ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tháng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9/2015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cho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>tới</w:t>
      </w:r>
      <w:proofErr w:type="spellEnd"/>
      <w:r w:rsidR="00B5281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nay.</w:t>
      </w:r>
    </w:p>
    <w:p w:rsidR="00A045EF" w:rsidRPr="002A3A1B" w:rsidRDefault="00A045EF" w:rsidP="00A045EF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795BBB" w:rsidRPr="00B0218D" w:rsidRDefault="00B0218D" w:rsidP="002A3A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II/</w:t>
      </w:r>
      <w:r w:rsidR="009075FC" w:rsidRPr="00B0218D">
        <w:rPr>
          <w:rFonts w:ascii="Times New Roman" w:hAnsi="Times New Roman" w:cs="Times New Roman"/>
          <w:b/>
          <w:bCs/>
          <w:sz w:val="28"/>
          <w:szCs w:val="28"/>
          <w:u w:val="single"/>
        </w:rPr>
        <w:t>TẠI SAO NÊN CHỌN ĐẠI HỌ</w:t>
      </w:r>
      <w:r w:rsidR="00B52817">
        <w:rPr>
          <w:rFonts w:ascii="Times New Roman" w:hAnsi="Times New Roman" w:cs="Times New Roman"/>
          <w:b/>
          <w:bCs/>
          <w:sz w:val="28"/>
          <w:szCs w:val="28"/>
          <w:u w:val="single"/>
        </w:rPr>
        <w:t>C KYUNGDONG</w:t>
      </w:r>
      <w:r w:rsidR="009075FC" w:rsidRPr="00B0218D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  <w:proofErr w:type="gramEnd"/>
    </w:p>
    <w:p w:rsidR="006345CD" w:rsidRPr="00F65F35" w:rsidRDefault="00B52817" w:rsidP="00F65F35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khảo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sát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thẩm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định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bởi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Sở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Giáo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dục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Đào</w:t>
      </w:r>
      <w:proofErr w:type="spellEnd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33E97" w:rsidRPr="00F65F35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</w:p>
    <w:p w:rsidR="00233E97" w:rsidRPr="00F65F35" w:rsidRDefault="00233E97" w:rsidP="00F65F35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Đào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tạo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viên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thạo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2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ngôn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ngữ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tiếng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Anh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tiếng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</w:p>
    <w:p w:rsidR="00233E97" w:rsidRPr="00F65F35" w:rsidRDefault="00233E97" w:rsidP="00F65F35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Không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yêu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cầu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chỉ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IELTS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và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TOPIK (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chứng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chỉ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tiếng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đầu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vào</w:t>
      </w:r>
      <w:proofErr w:type="spellEnd"/>
    </w:p>
    <w:p w:rsidR="00233E97" w:rsidRPr="00F65F35" w:rsidRDefault="00233E97" w:rsidP="00F65F35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Cung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33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chuyên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ngành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khác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nhau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đáp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ứng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nhu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cầu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tuyển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dụng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tập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đoàn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đa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gia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các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ty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lien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doanh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Việt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Nam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hiện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nay.</w:t>
      </w:r>
    </w:p>
    <w:p w:rsidR="00233E97" w:rsidRPr="00F65F35" w:rsidRDefault="00233E97" w:rsidP="00F65F35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Hỗ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trợ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tìm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làm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thêm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20h/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tuần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theo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quy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định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của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chính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phủ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Hàn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Quốc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sau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06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tháng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kể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từ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khi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nhập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tại</w:t>
      </w:r>
      <w:proofErr w:type="spellEnd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color w:val="333333"/>
          <w:sz w:val="24"/>
          <w:szCs w:val="24"/>
        </w:rPr>
        <w:t>trườ</w:t>
      </w:r>
      <w:r w:rsidR="00C46900">
        <w:rPr>
          <w:rFonts w:ascii="Times New Roman" w:hAnsi="Times New Roman" w:cs="Times New Roman"/>
          <w:color w:val="333333"/>
          <w:sz w:val="24"/>
          <w:szCs w:val="24"/>
        </w:rPr>
        <w:t>ng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phép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đi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làm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40h/ 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tuần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vào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kỳ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46900">
        <w:rPr>
          <w:rFonts w:ascii="Times New Roman" w:hAnsi="Times New Roman" w:cs="Times New Roman"/>
          <w:color w:val="333333"/>
          <w:sz w:val="24"/>
          <w:szCs w:val="24"/>
        </w:rPr>
        <w:t>nghỉ</w:t>
      </w:r>
      <w:proofErr w:type="spellEnd"/>
      <w:r w:rsidR="00C46900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233E97" w:rsidRPr="00F65F35" w:rsidRDefault="00233E97" w:rsidP="00F65F35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Cung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cấp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không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giới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hạn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số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lượng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bổng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với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3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mức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: 50%-70%-100%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phí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cho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toàn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khóa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Đại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</w:p>
    <w:p w:rsidR="00F65F35" w:rsidRPr="00F65F35" w:rsidRDefault="00F65F35" w:rsidP="00F65F35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bổng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đã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được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triển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khai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thành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công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suốt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3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năm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liền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(2015, 2016 2017)</w:t>
      </w:r>
    </w:p>
    <w:p w:rsidR="00233E97" w:rsidRPr="00F65F35" w:rsidRDefault="00233E97" w:rsidP="00F65F35">
      <w:pPr>
        <w:numPr>
          <w:ilvl w:val="0"/>
          <w:numId w:val="8"/>
        </w:numPr>
        <w:shd w:val="clear" w:color="auto" w:fill="FFFFFF"/>
        <w:spacing w:after="0" w:line="240" w:lineRule="auto"/>
        <w:ind w:left="394" w:hangingChars="164" w:hanging="394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Tỷ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lệ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sinh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viên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tốt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nghiệp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ra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trường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có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việc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làm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color w:val="333333"/>
          <w:sz w:val="24"/>
          <w:szCs w:val="24"/>
        </w:rPr>
        <w:t>đạt</w:t>
      </w:r>
      <w:proofErr w:type="spellEnd"/>
      <w:r w:rsidRPr="00F65F35">
        <w:rPr>
          <w:rFonts w:ascii="Times New Roman" w:hAnsi="Times New Roman" w:cs="Times New Roman"/>
          <w:color w:val="333333"/>
          <w:sz w:val="24"/>
          <w:szCs w:val="24"/>
        </w:rPr>
        <w:t xml:space="preserve"> 95%</w:t>
      </w:r>
    </w:p>
    <w:p w:rsidR="00F65F35" w:rsidRPr="00F65F35" w:rsidRDefault="00F65F35" w:rsidP="00A045EF">
      <w:pPr>
        <w:spacing w:after="0"/>
        <w:jc w:val="both"/>
        <w:rPr>
          <w:rFonts w:ascii="Times New Roman" w:hAnsi="Times New Roman" w:cs="Times New Roman"/>
          <w:b/>
          <w:color w:val="333333"/>
          <w:sz w:val="2"/>
          <w:szCs w:val="2"/>
          <w:u w:val="single"/>
        </w:rPr>
      </w:pPr>
    </w:p>
    <w:p w:rsidR="00F65F35" w:rsidRPr="00F65F35" w:rsidRDefault="00F65F35" w:rsidP="00A045EF">
      <w:pPr>
        <w:spacing w:after="0"/>
        <w:jc w:val="both"/>
        <w:rPr>
          <w:rFonts w:ascii="Times New Roman" w:hAnsi="Times New Roman" w:cs="Times New Roman"/>
          <w:b/>
          <w:color w:val="333333"/>
          <w:sz w:val="10"/>
          <w:szCs w:val="10"/>
          <w:u w:val="single"/>
        </w:rPr>
      </w:pPr>
    </w:p>
    <w:p w:rsidR="0036116E" w:rsidRDefault="00B0218D" w:rsidP="00A045EF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III/</w:t>
      </w:r>
      <w:r w:rsidR="00233E97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CÁC CHUYÊN NGÀNH ĐÀO TẠO CỦA TRƯỜNG</w:t>
      </w:r>
    </w:p>
    <w:tbl>
      <w:tblPr>
        <w:tblStyle w:val="TableGrid"/>
        <w:tblW w:w="0" w:type="auto"/>
        <w:tblLook w:val="04A0"/>
      </w:tblPr>
      <w:tblGrid>
        <w:gridCol w:w="2898"/>
        <w:gridCol w:w="7110"/>
      </w:tblGrid>
      <w:tr w:rsidR="00233E97" w:rsidTr="00F65F35">
        <w:tc>
          <w:tcPr>
            <w:tcW w:w="2898" w:type="dxa"/>
          </w:tcPr>
          <w:p w:rsidR="00233E97" w:rsidRPr="00233E97" w:rsidRDefault="00233E97" w:rsidP="00233E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  <w:proofErr w:type="spellStart"/>
            <w:r w:rsidRPr="00233E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Cơ</w:t>
            </w:r>
            <w:proofErr w:type="spellEnd"/>
            <w:r w:rsidRPr="00233E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33E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sở</w:t>
            </w:r>
            <w:proofErr w:type="spellEnd"/>
          </w:p>
        </w:tc>
        <w:tc>
          <w:tcPr>
            <w:tcW w:w="7110" w:type="dxa"/>
          </w:tcPr>
          <w:p w:rsidR="00233E97" w:rsidRPr="00233E97" w:rsidRDefault="00233E97" w:rsidP="00233E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  <w:proofErr w:type="spellStart"/>
            <w:r w:rsidRPr="00233E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Chuyên</w:t>
            </w:r>
            <w:proofErr w:type="spellEnd"/>
            <w:r w:rsidRPr="00233E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33E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ngành</w:t>
            </w:r>
            <w:proofErr w:type="spellEnd"/>
          </w:p>
        </w:tc>
      </w:tr>
      <w:tr w:rsidR="00233E97" w:rsidTr="00F65F35">
        <w:tc>
          <w:tcPr>
            <w:tcW w:w="2898" w:type="dxa"/>
            <w:vAlign w:val="center"/>
          </w:tcPr>
          <w:p w:rsidR="00233E97" w:rsidRPr="00C50236" w:rsidRDefault="00233E97" w:rsidP="00FA27BE">
            <w:pPr>
              <w:spacing w:after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Seorak</w:t>
            </w:r>
            <w:proofErr w:type="spellEnd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1 </w:t>
            </w:r>
            <w:proofErr w:type="spellStart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và</w:t>
            </w:r>
            <w:proofErr w:type="spellEnd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Seorak</w:t>
            </w:r>
            <w:proofErr w:type="spellEnd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2 (</w:t>
            </w:r>
            <w:proofErr w:type="spellStart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Sokcho</w:t>
            </w:r>
            <w:proofErr w:type="spellEnd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)</w:t>
            </w:r>
          </w:p>
        </w:tc>
        <w:tc>
          <w:tcPr>
            <w:tcW w:w="7110" w:type="dxa"/>
          </w:tcPr>
          <w:p w:rsidR="00233E97" w:rsidRPr="00FA27BE" w:rsidRDefault="00233E97" w:rsidP="00FA27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du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khách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sạn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Du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vụ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kinh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doanh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Khoa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đặc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biệt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bậc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THCS,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Hàn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Phúc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lợi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xã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Hồi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cứu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dược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Nhãn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khoa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nghệ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Nha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khoa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Nghiên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cứu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biển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sâu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Kỹ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sư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máy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trí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dưỡng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Kiến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trúc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sư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Quản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Ẩm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lastRenderedPageBreak/>
              <w:t>thực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, An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ninh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3E97">
              <w:rPr>
                <w:rFonts w:ascii="Times New Roman" w:hAnsi="Times New Roman"/>
                <w:sz w:val="24"/>
                <w:szCs w:val="24"/>
              </w:rPr>
              <w:t>mạng</w:t>
            </w:r>
            <w:proofErr w:type="spellEnd"/>
            <w:r w:rsidRPr="00233E9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233E97" w:rsidTr="00F65F35">
        <w:tc>
          <w:tcPr>
            <w:tcW w:w="2898" w:type="dxa"/>
          </w:tcPr>
          <w:p w:rsidR="00233E97" w:rsidRPr="00C50236" w:rsidRDefault="00233E97" w:rsidP="00A045EF">
            <w:pPr>
              <w:spacing w:after="0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  <w:proofErr w:type="spellStart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lastRenderedPageBreak/>
              <w:t>Wonju</w:t>
            </w:r>
            <w:proofErr w:type="spellEnd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Munmak</w:t>
            </w:r>
            <w:proofErr w:type="spellEnd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Wonju</w:t>
            </w:r>
            <w:proofErr w:type="spellEnd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)</w:t>
            </w:r>
          </w:p>
        </w:tc>
        <w:tc>
          <w:tcPr>
            <w:tcW w:w="7110" w:type="dxa"/>
          </w:tcPr>
          <w:p w:rsidR="00233E97" w:rsidRDefault="00233E97" w:rsidP="00A045EF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Nha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khoa</w:t>
            </w:r>
            <w:proofErr w:type="spellEnd"/>
          </w:p>
        </w:tc>
      </w:tr>
      <w:tr w:rsidR="00233E97" w:rsidTr="00F65F35">
        <w:tc>
          <w:tcPr>
            <w:tcW w:w="2898" w:type="dxa"/>
          </w:tcPr>
          <w:p w:rsidR="00233E97" w:rsidRPr="00C50236" w:rsidRDefault="00233E97" w:rsidP="00A045EF">
            <w:pPr>
              <w:spacing w:after="0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</w:pPr>
            <w:proofErr w:type="spellStart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Yangju</w:t>
            </w:r>
            <w:proofErr w:type="spellEnd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Yangju</w:t>
            </w:r>
            <w:proofErr w:type="spellEnd"/>
            <w:r w:rsidRPr="00C5023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u w:val="single"/>
              </w:rPr>
              <w:t>)</w:t>
            </w:r>
          </w:p>
        </w:tc>
        <w:tc>
          <w:tcPr>
            <w:tcW w:w="7110" w:type="dxa"/>
          </w:tcPr>
          <w:p w:rsidR="00233E97" w:rsidRDefault="00233E97" w:rsidP="00A045EF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non, Marketing,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  <w:t>dụng</w:t>
            </w:r>
            <w:proofErr w:type="spellEnd"/>
          </w:p>
        </w:tc>
      </w:tr>
    </w:tbl>
    <w:p w:rsidR="00233E97" w:rsidRPr="00F65F35" w:rsidRDefault="00233E97" w:rsidP="00A045EF">
      <w:pPr>
        <w:spacing w:after="0"/>
        <w:jc w:val="both"/>
        <w:rPr>
          <w:rFonts w:ascii="Times New Roman" w:hAnsi="Times New Roman" w:cs="Times New Roman"/>
          <w:color w:val="333333"/>
          <w:sz w:val="10"/>
          <w:szCs w:val="10"/>
          <w:u w:val="single"/>
        </w:rPr>
      </w:pPr>
    </w:p>
    <w:p w:rsidR="00A045EF" w:rsidRPr="00220EF6" w:rsidRDefault="00220EF6" w:rsidP="00A045EF">
      <w:pPr>
        <w:spacing w:after="0"/>
        <w:rPr>
          <w:rFonts w:ascii="Times New Roman" w:hAnsi="Times New Roman" w:cs="Times New Roman"/>
          <w:i/>
          <w:color w:val="333333"/>
          <w:sz w:val="24"/>
          <w:szCs w:val="24"/>
        </w:rPr>
      </w:pPr>
      <w:proofErr w:type="spellStart"/>
      <w:r w:rsidRPr="00220EF6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  <w:t>Chú</w:t>
      </w:r>
      <w:proofErr w:type="spellEnd"/>
      <w:r w:rsidRPr="00220EF6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  <w:t xml:space="preserve"> ý: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3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chuyên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ngành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đào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tạo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bằng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tiếng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Anh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: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Quản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trị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kinh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doanh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,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quản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trị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khách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sạn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và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kỹ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sư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công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nghệ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>thông</w:t>
      </w:r>
      <w:proofErr w:type="spellEnd"/>
      <w:r w:rsidRPr="00220EF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tin</w:t>
      </w:r>
    </w:p>
    <w:p w:rsidR="00795B0D" w:rsidRDefault="00B0218D" w:rsidP="00A045EF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IV/</w:t>
      </w:r>
      <w:r w:rsidR="00795B0D" w:rsidRPr="002A3A1B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CHI PHÍ KHI CHƯA CÓ HỌC BỔNG</w:t>
      </w:r>
      <w:r w:rsidR="00414A2F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: </w:t>
      </w:r>
    </w:p>
    <w:p w:rsidR="009E6290" w:rsidRDefault="00414A2F" w:rsidP="00C50236">
      <w:pPr>
        <w:spacing w:after="0"/>
        <w:jc w:val="center"/>
        <w:rPr>
          <w:rFonts w:ascii="Times New Roman" w:hAnsi="Times New Roman" w:cs="Times New Roman"/>
          <w:i/>
          <w:color w:val="333333"/>
          <w:sz w:val="25"/>
          <w:szCs w:val="25"/>
        </w:rPr>
      </w:pPr>
      <w:r w:rsidRPr="006B6FE0">
        <w:rPr>
          <w:rFonts w:ascii="Times New Roman" w:hAnsi="Times New Roman" w:cs="Times New Roman"/>
          <w:i/>
          <w:color w:val="333333"/>
          <w:sz w:val="25"/>
          <w:szCs w:val="25"/>
        </w:rPr>
        <w:t>(</w:t>
      </w:r>
      <w:proofErr w:type="spellStart"/>
      <w:r w:rsidRPr="006B6FE0">
        <w:rPr>
          <w:rFonts w:ascii="Times New Roman" w:hAnsi="Times New Roman" w:cs="Times New Roman"/>
          <w:i/>
          <w:color w:val="333333"/>
          <w:sz w:val="25"/>
          <w:szCs w:val="25"/>
        </w:rPr>
        <w:t>Tỷ</w:t>
      </w:r>
      <w:proofErr w:type="spellEnd"/>
      <w:r w:rsidRPr="006B6FE0">
        <w:rPr>
          <w:rFonts w:ascii="Times New Roman" w:hAnsi="Times New Roman" w:cs="Times New Roman"/>
          <w:i/>
          <w:color w:val="333333"/>
          <w:sz w:val="25"/>
          <w:szCs w:val="25"/>
        </w:rPr>
        <w:t xml:space="preserve"> </w:t>
      </w:r>
      <w:proofErr w:type="spellStart"/>
      <w:r w:rsidRPr="006B6FE0">
        <w:rPr>
          <w:rFonts w:ascii="Times New Roman" w:hAnsi="Times New Roman" w:cs="Times New Roman"/>
          <w:i/>
          <w:color w:val="333333"/>
          <w:sz w:val="25"/>
          <w:szCs w:val="25"/>
        </w:rPr>
        <w:t>giá</w:t>
      </w:r>
      <w:proofErr w:type="spellEnd"/>
      <w:r w:rsidRPr="006B6FE0">
        <w:rPr>
          <w:rFonts w:ascii="Times New Roman" w:hAnsi="Times New Roman" w:cs="Times New Roman"/>
          <w:i/>
          <w:color w:val="333333"/>
          <w:sz w:val="25"/>
          <w:szCs w:val="25"/>
        </w:rPr>
        <w:t xml:space="preserve"> </w:t>
      </w:r>
      <w:proofErr w:type="spellStart"/>
      <w:r w:rsidRPr="006B6FE0">
        <w:rPr>
          <w:rFonts w:ascii="Times New Roman" w:hAnsi="Times New Roman" w:cs="Times New Roman"/>
          <w:i/>
          <w:color w:val="333333"/>
          <w:sz w:val="25"/>
          <w:szCs w:val="25"/>
        </w:rPr>
        <w:t>ướ</w:t>
      </w:r>
      <w:r w:rsidR="009E6290">
        <w:rPr>
          <w:rFonts w:ascii="Times New Roman" w:hAnsi="Times New Roman" w:cs="Times New Roman"/>
          <w:i/>
          <w:color w:val="333333"/>
          <w:sz w:val="25"/>
          <w:szCs w:val="25"/>
        </w:rPr>
        <w:t>c</w:t>
      </w:r>
      <w:proofErr w:type="spellEnd"/>
      <w:r w:rsidR="009E6290">
        <w:rPr>
          <w:rFonts w:ascii="Times New Roman" w:hAnsi="Times New Roman" w:cs="Times New Roman"/>
          <w:i/>
          <w:color w:val="333333"/>
          <w:sz w:val="25"/>
          <w:szCs w:val="25"/>
        </w:rPr>
        <w:t xml:space="preserve"> </w:t>
      </w:r>
      <w:proofErr w:type="spellStart"/>
      <w:r w:rsidR="009E6290">
        <w:rPr>
          <w:rFonts w:ascii="Times New Roman" w:hAnsi="Times New Roman" w:cs="Times New Roman"/>
          <w:i/>
          <w:color w:val="333333"/>
          <w:sz w:val="25"/>
          <w:szCs w:val="25"/>
        </w:rPr>
        <w:t>tính</w:t>
      </w:r>
      <w:proofErr w:type="spellEnd"/>
      <w:r w:rsidR="009E6290">
        <w:rPr>
          <w:rFonts w:ascii="Times New Roman" w:hAnsi="Times New Roman" w:cs="Times New Roman"/>
          <w:i/>
          <w:color w:val="333333"/>
          <w:sz w:val="25"/>
          <w:szCs w:val="25"/>
        </w:rPr>
        <w:t xml:space="preserve">: </w:t>
      </w:r>
      <w:r w:rsidRPr="006B6FE0">
        <w:rPr>
          <w:rFonts w:ascii="Times New Roman" w:hAnsi="Times New Roman" w:cs="Times New Roman"/>
          <w:i/>
          <w:color w:val="333333"/>
          <w:sz w:val="25"/>
          <w:szCs w:val="25"/>
        </w:rPr>
        <w:t>1 USD: 22.780 VND)</w:t>
      </w:r>
    </w:p>
    <w:tbl>
      <w:tblPr>
        <w:tblStyle w:val="TableGrid"/>
        <w:tblW w:w="0" w:type="auto"/>
        <w:tblLook w:val="04A0"/>
      </w:tblPr>
      <w:tblGrid>
        <w:gridCol w:w="4158"/>
        <w:gridCol w:w="1260"/>
        <w:gridCol w:w="586"/>
        <w:gridCol w:w="2002"/>
        <w:gridCol w:w="2002"/>
      </w:tblGrid>
      <w:tr w:rsidR="009E6290" w:rsidTr="000B5902"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90" w:rsidRPr="00F65F35" w:rsidRDefault="009E6290" w:rsidP="007D4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Học</w:t>
            </w:r>
            <w:proofErr w:type="spellEnd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phí</w:t>
            </w:r>
            <w:proofErr w:type="spellEnd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/ </w:t>
            </w:r>
            <w:proofErr w:type="spellStart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năm</w:t>
            </w:r>
            <w:proofErr w:type="spellEnd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(USD)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6290" w:rsidRPr="00F65F35" w:rsidRDefault="009E6290" w:rsidP="00A045E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90" w:rsidRPr="00F65F35" w:rsidRDefault="009E6290" w:rsidP="007D4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Chi </w:t>
            </w:r>
            <w:proofErr w:type="spellStart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phí</w:t>
            </w:r>
            <w:proofErr w:type="spellEnd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sinh</w:t>
            </w:r>
            <w:proofErr w:type="spellEnd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hoat</w:t>
            </w:r>
            <w:proofErr w:type="spellEnd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/ </w:t>
            </w:r>
            <w:proofErr w:type="spellStart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năm</w:t>
            </w:r>
            <w:proofErr w:type="spellEnd"/>
            <w:r w:rsidRPr="00F65F3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(USD)</w:t>
            </w:r>
          </w:p>
        </w:tc>
      </w:tr>
      <w:tr w:rsidR="009E6290" w:rsidTr="000B5902">
        <w:tc>
          <w:tcPr>
            <w:tcW w:w="4158" w:type="dxa"/>
            <w:tcBorders>
              <w:right w:val="single" w:sz="4" w:space="0" w:color="auto"/>
            </w:tcBorders>
          </w:tcPr>
          <w:p w:rsidR="009E6290" w:rsidRPr="00F65F35" w:rsidRDefault="009E6290" w:rsidP="00A045E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Tiếng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Hàn</w:t>
            </w:r>
            <w:proofErr w:type="spellEnd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Khai</w:t>
            </w:r>
            <w:proofErr w:type="spellEnd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giảng</w:t>
            </w:r>
            <w:proofErr w:type="spellEnd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tháng</w:t>
            </w:r>
            <w:proofErr w:type="spellEnd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3, 6, 9, 12)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90" w:rsidRPr="00F65F35" w:rsidRDefault="00B703AE" w:rsidP="007D4252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</w:t>
            </w:r>
            <w:r w:rsidR="009E6290"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6290" w:rsidRPr="00F65F35" w:rsidRDefault="009E6290" w:rsidP="00A045E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90" w:rsidRPr="00F65F35" w:rsidRDefault="009E6290" w:rsidP="00A045E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Tiền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KTX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90" w:rsidRPr="00F65F35" w:rsidRDefault="009E6290" w:rsidP="007D4252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1.600</w:t>
            </w:r>
          </w:p>
        </w:tc>
      </w:tr>
      <w:tr w:rsidR="009E6290" w:rsidTr="000B5902">
        <w:tc>
          <w:tcPr>
            <w:tcW w:w="4158" w:type="dxa"/>
            <w:tcBorders>
              <w:right w:val="single" w:sz="4" w:space="0" w:color="auto"/>
            </w:tcBorders>
          </w:tcPr>
          <w:p w:rsidR="009E6290" w:rsidRPr="00F65F35" w:rsidRDefault="009E6290" w:rsidP="00A045E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Chuyên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ngành</w:t>
            </w:r>
            <w:proofErr w:type="spellEnd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Khai</w:t>
            </w:r>
            <w:proofErr w:type="spellEnd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giảng</w:t>
            </w:r>
            <w:proofErr w:type="spellEnd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tháng</w:t>
            </w:r>
            <w:proofErr w:type="spellEnd"/>
            <w:r w:rsidR="000B5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3, 9)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90" w:rsidRPr="00F65F35" w:rsidRDefault="009E6290" w:rsidP="007D4252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10.000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6290" w:rsidRPr="00F65F35" w:rsidRDefault="009E6290" w:rsidP="00A045E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90" w:rsidRPr="00F65F35" w:rsidRDefault="009E6290" w:rsidP="00A045EF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Tiền</w:t>
            </w:r>
            <w:proofErr w:type="spellEnd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90" w:rsidRPr="00F65F35" w:rsidRDefault="009E6290" w:rsidP="007D4252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65F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1.200</w:t>
            </w:r>
          </w:p>
        </w:tc>
      </w:tr>
    </w:tbl>
    <w:p w:rsidR="009E6290" w:rsidRPr="00F65F35" w:rsidRDefault="009E6290" w:rsidP="00A045EF">
      <w:pPr>
        <w:spacing w:after="0"/>
        <w:rPr>
          <w:rFonts w:ascii="Times New Roman" w:hAnsi="Times New Roman" w:cs="Times New Roman"/>
          <w:b/>
          <w:color w:val="333333"/>
          <w:sz w:val="10"/>
          <w:szCs w:val="10"/>
          <w:u w:val="single"/>
        </w:rPr>
      </w:pPr>
    </w:p>
    <w:p w:rsidR="00A045EF" w:rsidRPr="00510CA7" w:rsidRDefault="00A045EF" w:rsidP="00A045EF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104FA4" w:rsidRPr="002A3A1B" w:rsidRDefault="00B0218D" w:rsidP="00A045E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V/</w:t>
      </w:r>
      <w:r w:rsidR="00104FA4" w:rsidRPr="002A3A1B">
        <w:rPr>
          <w:rFonts w:ascii="Times New Roman" w:hAnsi="Times New Roman" w:cs="Times New Roman"/>
          <w:b/>
          <w:sz w:val="28"/>
          <w:szCs w:val="28"/>
          <w:u w:val="single"/>
        </w:rPr>
        <w:t>LOẠI HỌC BỔNG</w:t>
      </w:r>
      <w:proofErr w:type="gramStart"/>
      <w:r w:rsidR="00104FA4" w:rsidRPr="002A3A1B">
        <w:rPr>
          <w:rFonts w:ascii="Times New Roman" w:hAnsi="Times New Roman" w:cs="Times New Roman"/>
          <w:b/>
          <w:sz w:val="28"/>
          <w:szCs w:val="28"/>
          <w:u w:val="single"/>
        </w:rPr>
        <w:t>,  ĐIỀU</w:t>
      </w:r>
      <w:proofErr w:type="gramEnd"/>
      <w:r w:rsidR="00104FA4" w:rsidRPr="002A3A1B">
        <w:rPr>
          <w:rFonts w:ascii="Times New Roman" w:hAnsi="Times New Roman" w:cs="Times New Roman"/>
          <w:b/>
          <w:sz w:val="28"/>
          <w:szCs w:val="28"/>
          <w:u w:val="single"/>
        </w:rPr>
        <w:t xml:space="preserve"> KIỆN VÀ HÌNH THỨC THAM GIA</w:t>
      </w:r>
    </w:p>
    <w:p w:rsidR="00104FA4" w:rsidRPr="00F65F35" w:rsidRDefault="00104FA4" w:rsidP="00A045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3A1B">
        <w:rPr>
          <w:rFonts w:ascii="Times New Roman" w:hAnsi="Times New Roman" w:cs="Times New Roman"/>
          <w:b/>
          <w:sz w:val="25"/>
          <w:szCs w:val="25"/>
        </w:rPr>
        <w:t xml:space="preserve">1/ </w:t>
      </w:r>
      <w:proofErr w:type="spellStart"/>
      <w:r w:rsidRPr="00F65F35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b/>
          <w:sz w:val="24"/>
          <w:szCs w:val="24"/>
        </w:rPr>
        <w:t>kiện</w:t>
      </w:r>
      <w:proofErr w:type="spellEnd"/>
      <w:r w:rsidRPr="00F65F35">
        <w:rPr>
          <w:rFonts w:ascii="Times New Roman" w:hAnsi="Times New Roman" w:cs="Times New Roman"/>
          <w:b/>
          <w:sz w:val="24"/>
          <w:szCs w:val="24"/>
        </w:rPr>
        <w:t>:</w:t>
      </w:r>
    </w:p>
    <w:p w:rsidR="00B0218D" w:rsidRPr="00F65F35" w:rsidRDefault="00104FA4" w:rsidP="00A045E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4FA4" w:rsidRPr="00F65F35" w:rsidRDefault="00B0218D" w:rsidP="00B0218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</w:t>
      </w:r>
      <w:r w:rsidR="00104FA4" w:rsidRPr="00F65F35">
        <w:rPr>
          <w:rFonts w:ascii="Times New Roman" w:hAnsi="Times New Roman" w:cs="Times New Roman"/>
          <w:sz w:val="24"/>
          <w:szCs w:val="24"/>
        </w:rPr>
        <w:t>ốt</w:t>
      </w:r>
      <w:proofErr w:type="spellEnd"/>
      <w:r w:rsidR="00104FA4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FA4" w:rsidRPr="00F65F3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104FA4" w:rsidRPr="00F65F35">
        <w:rPr>
          <w:rFonts w:ascii="Times New Roman" w:hAnsi="Times New Roman" w:cs="Times New Roman"/>
          <w:sz w:val="24"/>
          <w:szCs w:val="24"/>
        </w:rPr>
        <w:t xml:space="preserve"> THPT (</w:t>
      </w:r>
      <w:proofErr w:type="spellStart"/>
      <w:r w:rsidR="00104FA4" w:rsidRPr="00F65F35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104FA4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năm</w:t>
      </w:r>
      <w:proofErr w:type="spellEnd"/>
    </w:p>
    <w:p w:rsidR="00B0218D" w:rsidRPr="00F65F35" w:rsidRDefault="00B0218D" w:rsidP="00B0218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đẳng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THPT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03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năm</w:t>
      </w:r>
      <w:proofErr w:type="spellEnd"/>
    </w:p>
    <w:p w:rsidR="00B0218D" w:rsidRPr="00F65F35" w:rsidRDefault="00B0218D" w:rsidP="00B0218D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Cao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đẳng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02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năm</w:t>
      </w:r>
      <w:proofErr w:type="spellEnd"/>
    </w:p>
    <w:p w:rsidR="00104FA4" w:rsidRPr="00F65F35" w:rsidRDefault="00104FA4" w:rsidP="00A045E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Điể</w:t>
      </w:r>
      <w:r w:rsidR="00A045EF" w:rsidRPr="00F65F3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045EF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252" w:rsidRPr="00F65F35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="007D4252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252" w:rsidRPr="00F65F35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="007D4252" w:rsidRPr="00F65F35">
        <w:rPr>
          <w:rFonts w:ascii="Times New Roman" w:hAnsi="Times New Roman" w:cs="Times New Roman"/>
          <w:sz w:val="24"/>
          <w:szCs w:val="24"/>
        </w:rPr>
        <w:t xml:space="preserve"> THPT: </w:t>
      </w:r>
    </w:p>
    <w:p w:rsidR="007D4252" w:rsidRPr="00F65F35" w:rsidRDefault="007D4252" w:rsidP="007D425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9,0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</w:t>
      </w:r>
      <w:r w:rsidR="00C50236" w:rsidRPr="00F65F3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252" w:rsidRPr="00F65F35" w:rsidRDefault="007D4252" w:rsidP="007D425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8,0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8,9: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70%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252" w:rsidRPr="00F65F35" w:rsidRDefault="007D4252" w:rsidP="007D425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7,0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7,9: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</w:t>
      </w:r>
      <w:r w:rsidR="00C50236" w:rsidRPr="00F65F3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252" w:rsidRPr="00F65F35" w:rsidRDefault="00A045EF" w:rsidP="00A045E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45EF" w:rsidRPr="00F65F35" w:rsidRDefault="00A045EF" w:rsidP="007D425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Ielts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5.5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hoặ</w:t>
      </w:r>
      <w:r w:rsidR="00C50236" w:rsidRPr="00F65F3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đương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Ielts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5.5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n</w:t>
      </w:r>
      <w:r w:rsidR="007D4252" w:rsidRPr="00F65F35">
        <w:rPr>
          <w:rFonts w:ascii="Times New Roman" w:hAnsi="Times New Roman" w:cs="Times New Roman"/>
          <w:sz w:val="24"/>
          <w:szCs w:val="24"/>
        </w:rPr>
        <w:t>ếu</w:t>
      </w:r>
      <w:proofErr w:type="spellEnd"/>
      <w:r w:rsidR="007D4252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252" w:rsidRPr="00F65F3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="007D4252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252" w:rsidRPr="00F65F3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7D4252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252" w:rsidRPr="00F65F35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="007D4252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252" w:rsidRPr="00F65F35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="007D4252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sư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máy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sạn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>)</w:t>
      </w:r>
    </w:p>
    <w:p w:rsidR="00C50236" w:rsidRPr="00F65F35" w:rsidRDefault="00C50236" w:rsidP="007D4252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(33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chuyên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>)</w:t>
      </w:r>
    </w:p>
    <w:p w:rsidR="00B0218D" w:rsidRPr="00F65F35" w:rsidRDefault="00B0218D" w:rsidP="00A045E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khỏe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phổi</w:t>
      </w:r>
      <w:proofErr w:type="spellEnd"/>
    </w:p>
    <w:p w:rsidR="00A045EF" w:rsidRPr="00F65F35" w:rsidRDefault="00C50236" w:rsidP="00A045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F35">
        <w:rPr>
          <w:rFonts w:ascii="Times New Roman" w:hAnsi="Times New Roman" w:cs="Times New Roman"/>
          <w:b/>
          <w:sz w:val="24"/>
          <w:szCs w:val="24"/>
        </w:rPr>
        <w:t>2/</w:t>
      </w:r>
      <w:r w:rsidR="00F65F35"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="00F65F35"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="00F65F35"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b/>
          <w:sz w:val="24"/>
          <w:szCs w:val="24"/>
        </w:rPr>
        <w:t>thi</w:t>
      </w:r>
      <w:proofErr w:type="spellEnd"/>
      <w:r w:rsidR="00F65F35"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="00F65F35"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b/>
          <w:sz w:val="24"/>
          <w:szCs w:val="24"/>
        </w:rPr>
        <w:t>p</w:t>
      </w:r>
      <w:r w:rsidR="00A045EF" w:rsidRPr="00F65F35">
        <w:rPr>
          <w:rFonts w:ascii="Times New Roman" w:hAnsi="Times New Roman" w:cs="Times New Roman"/>
          <w:b/>
          <w:sz w:val="24"/>
          <w:szCs w:val="24"/>
        </w:rPr>
        <w:t>hỏng</w:t>
      </w:r>
      <w:proofErr w:type="spellEnd"/>
      <w:r w:rsidR="00A045EF"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45EF" w:rsidRPr="00F65F35">
        <w:rPr>
          <w:rFonts w:ascii="Times New Roman" w:hAnsi="Times New Roman" w:cs="Times New Roman"/>
          <w:b/>
          <w:sz w:val="24"/>
          <w:szCs w:val="24"/>
        </w:rPr>
        <w:t>vấn</w:t>
      </w:r>
      <w:proofErr w:type="spellEnd"/>
      <w:r w:rsidR="00A045EF" w:rsidRPr="00F65F35">
        <w:rPr>
          <w:rFonts w:ascii="Times New Roman" w:hAnsi="Times New Roman" w:cs="Times New Roman"/>
          <w:b/>
          <w:sz w:val="24"/>
          <w:szCs w:val="24"/>
        </w:rPr>
        <w:t>:</w:t>
      </w:r>
      <w:r w:rsidR="00F65F35"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03AE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B70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3AE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="00F65F35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65F35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sz w:val="24"/>
          <w:szCs w:val="24"/>
        </w:rPr>
        <w:t>phỏng</w:t>
      </w:r>
      <w:proofErr w:type="spellEnd"/>
      <w:r w:rsidR="00F65F35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="00F65F35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F65F35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F65F35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="00F65F35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F35" w:rsidRPr="00F65F3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="00F65F35" w:rsidRPr="00F65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5EF" w:rsidRDefault="00A045EF" w:rsidP="00A045EF">
      <w:pPr>
        <w:spacing w:after="0"/>
        <w:rPr>
          <w:rFonts w:ascii="Times New Roman" w:hAnsi="Times New Roman" w:cs="Times New Roman"/>
          <w:sz w:val="25"/>
          <w:szCs w:val="25"/>
        </w:rPr>
      </w:pPr>
      <w:r w:rsidRPr="00F65F35">
        <w:rPr>
          <w:rFonts w:ascii="Times New Roman" w:hAnsi="Times New Roman" w:cs="Times New Roman"/>
          <w:b/>
          <w:sz w:val="24"/>
          <w:szCs w:val="24"/>
        </w:rPr>
        <w:t xml:space="preserve">3/ </w:t>
      </w:r>
      <w:proofErr w:type="spellStart"/>
      <w:r w:rsidRPr="00F65F35">
        <w:rPr>
          <w:rFonts w:ascii="Times New Roman" w:hAnsi="Times New Roman" w:cs="Times New Roman"/>
          <w:b/>
          <w:sz w:val="24"/>
          <w:szCs w:val="24"/>
        </w:rPr>
        <w:t>Loại</w:t>
      </w:r>
      <w:proofErr w:type="spellEnd"/>
      <w:r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b/>
          <w:sz w:val="24"/>
          <w:szCs w:val="24"/>
        </w:rPr>
        <w:t>bổng</w:t>
      </w:r>
      <w:proofErr w:type="spellEnd"/>
      <w:r w:rsidRPr="00F65F35">
        <w:rPr>
          <w:rFonts w:ascii="Times New Roman" w:hAnsi="Times New Roman" w:cs="Times New Roman"/>
          <w:b/>
          <w:sz w:val="24"/>
          <w:szCs w:val="24"/>
        </w:rPr>
        <w:t>:</w:t>
      </w:r>
      <w:r w:rsidR="00C50236" w:rsidRPr="00F65F35">
        <w:rPr>
          <w:rFonts w:ascii="Times New Roman" w:hAnsi="Times New Roman" w:cs="Times New Roman"/>
          <w:sz w:val="24"/>
          <w:szCs w:val="24"/>
        </w:rPr>
        <w:t xml:space="preserve"> 50% - 70% - 100%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="00C50236"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236" w:rsidRPr="00F65F35">
        <w:rPr>
          <w:rFonts w:ascii="Times New Roman" w:hAnsi="Times New Roman" w:cs="Times New Roman"/>
          <w:sz w:val="24"/>
          <w:szCs w:val="24"/>
        </w:rPr>
        <w:t>Quốc</w:t>
      </w:r>
      <w:proofErr w:type="spellEnd"/>
    </w:p>
    <w:p w:rsidR="00D878DA" w:rsidRPr="00D878DA" w:rsidRDefault="00D878DA" w:rsidP="00C50236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C50236" w:rsidRDefault="00C50236" w:rsidP="00C5023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VI/LỊCH DỰ KIẾN TUYỂN SINH</w:t>
      </w:r>
    </w:p>
    <w:p w:rsidR="00C50236" w:rsidRPr="00F65F35" w:rsidRDefault="00C50236" w:rsidP="00C5023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B95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98D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95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98D">
        <w:rPr>
          <w:rFonts w:ascii="Times New Roman" w:hAnsi="Times New Roman" w:cs="Times New Roman"/>
          <w:sz w:val="24"/>
          <w:szCs w:val="24"/>
        </w:rPr>
        <w:t>th</w:t>
      </w:r>
      <w:bookmarkStart w:id="0" w:name="_GoBack"/>
      <w:bookmarkEnd w:id="0"/>
      <w:r w:rsidR="00B959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95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98D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B95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98D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4/2017</w:t>
      </w:r>
    </w:p>
    <w:p w:rsidR="00C50236" w:rsidRPr="00F65F35" w:rsidRDefault="00C50236" w:rsidP="00C5023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phỏng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5/2017</w:t>
      </w:r>
    </w:p>
    <w:p w:rsidR="00C50236" w:rsidRPr="00F65F35" w:rsidRDefault="00C50236" w:rsidP="00C5023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trao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bổng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6/2017</w:t>
      </w:r>
    </w:p>
    <w:p w:rsidR="00D878DA" w:rsidRPr="004115A2" w:rsidRDefault="00C50236" w:rsidP="004115A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hóa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Hàn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Nam: </w:t>
      </w:r>
      <w:proofErr w:type="spellStart"/>
      <w:r w:rsidRPr="00F65F35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F65F35">
        <w:rPr>
          <w:rFonts w:ascii="Times New Roman" w:hAnsi="Times New Roman" w:cs="Times New Roman"/>
          <w:sz w:val="24"/>
          <w:szCs w:val="24"/>
        </w:rPr>
        <w:t xml:space="preserve"> 7/2017</w:t>
      </w:r>
    </w:p>
    <w:p w:rsidR="00326C95" w:rsidRPr="00D878DA" w:rsidRDefault="00326C95" w:rsidP="00D878DA">
      <w:pPr>
        <w:pStyle w:val="ListParagraph"/>
        <w:spacing w:after="0"/>
        <w:rPr>
          <w:rFonts w:ascii="Times New Roman" w:hAnsi="Times New Roman" w:cs="Times New Roman"/>
          <w:sz w:val="10"/>
          <w:szCs w:val="10"/>
        </w:rPr>
      </w:pPr>
    </w:p>
    <w:p w:rsidR="00665ADF" w:rsidRPr="00B033F6" w:rsidRDefault="00665ADF" w:rsidP="00665ADF">
      <w:pPr>
        <w:tabs>
          <w:tab w:val="left" w:pos="426"/>
        </w:tabs>
        <w:spacing w:after="120" w:line="240" w:lineRule="auto"/>
        <w:jc w:val="center"/>
        <w:rPr>
          <w:b/>
          <w:sz w:val="26"/>
          <w:szCs w:val="26"/>
        </w:rPr>
      </w:pPr>
      <w:r w:rsidRPr="00A969E2">
        <w:rPr>
          <w:b/>
          <w:sz w:val="26"/>
          <w:szCs w:val="26"/>
          <w:lang w:val="vi-VN"/>
        </w:rPr>
        <w:t>Mọi chi tiết xin liên hệ</w:t>
      </w:r>
      <w:r w:rsidRPr="00A969E2">
        <w:rPr>
          <w:b/>
          <w:sz w:val="26"/>
          <w:szCs w:val="26"/>
          <w:shd w:val="clear" w:color="auto" w:fill="FFFFFF"/>
          <w:lang w:val="vi-VN"/>
        </w:rPr>
        <w:t xml:space="preserve">: </w:t>
      </w:r>
      <w:r w:rsidRPr="00A969E2">
        <w:rPr>
          <w:b/>
          <w:sz w:val="26"/>
          <w:szCs w:val="26"/>
          <w:lang w:val="vi-VN"/>
        </w:rPr>
        <w:t>Phòng Tư vấn GTVL – Trung tâm Dịch vụ việc làm Nghệ An</w:t>
      </w:r>
      <w:r>
        <w:rPr>
          <w:b/>
          <w:sz w:val="26"/>
          <w:szCs w:val="26"/>
        </w:rPr>
        <w:t>.</w:t>
      </w:r>
    </w:p>
    <w:p w:rsidR="00665ADF" w:rsidRPr="00A969E2" w:rsidRDefault="00665ADF" w:rsidP="00665ADF">
      <w:pPr>
        <w:spacing w:after="120" w:line="240" w:lineRule="auto"/>
        <w:jc w:val="center"/>
        <w:rPr>
          <w:b/>
          <w:sz w:val="26"/>
          <w:szCs w:val="26"/>
          <w:lang w:val="fr-FR"/>
        </w:rPr>
      </w:pPr>
      <w:proofErr w:type="spellStart"/>
      <w:r w:rsidRPr="00A969E2">
        <w:rPr>
          <w:b/>
          <w:sz w:val="26"/>
          <w:szCs w:val="26"/>
          <w:lang w:val="fr-FR"/>
        </w:rPr>
        <w:t>Đi</w:t>
      </w:r>
      <w:proofErr w:type="spellEnd"/>
      <w:r w:rsidRPr="00A969E2">
        <w:rPr>
          <w:b/>
          <w:sz w:val="26"/>
          <w:szCs w:val="26"/>
          <w:lang w:val="fr-FR"/>
        </w:rPr>
        <w:t xml:space="preserve">̣a chỉ: </w:t>
      </w:r>
      <w:proofErr w:type="spellStart"/>
      <w:r w:rsidRPr="00A969E2">
        <w:rPr>
          <w:b/>
          <w:sz w:val="26"/>
          <w:szCs w:val="26"/>
          <w:lang w:val="fr-FR"/>
        </w:rPr>
        <w:t>Sô</w:t>
      </w:r>
      <w:proofErr w:type="spellEnd"/>
      <w:r w:rsidRPr="00A969E2">
        <w:rPr>
          <w:b/>
          <w:sz w:val="26"/>
          <w:szCs w:val="26"/>
          <w:lang w:val="fr-FR"/>
        </w:rPr>
        <w:t xml:space="preserve">́ 201, </w:t>
      </w:r>
      <w:proofErr w:type="spellStart"/>
      <w:r w:rsidRPr="00A969E2">
        <w:rPr>
          <w:b/>
          <w:sz w:val="26"/>
          <w:szCs w:val="26"/>
          <w:lang w:val="fr-FR"/>
        </w:rPr>
        <w:t>Phong</w:t>
      </w:r>
      <w:proofErr w:type="spellEnd"/>
      <w:r w:rsidRPr="00A969E2">
        <w:rPr>
          <w:b/>
          <w:sz w:val="26"/>
          <w:szCs w:val="26"/>
          <w:lang w:val="fr-FR"/>
        </w:rPr>
        <w:t xml:space="preserve"> </w:t>
      </w:r>
      <w:proofErr w:type="spellStart"/>
      <w:r w:rsidRPr="00A969E2">
        <w:rPr>
          <w:b/>
          <w:sz w:val="26"/>
          <w:szCs w:val="26"/>
          <w:lang w:val="fr-FR"/>
        </w:rPr>
        <w:t>Đi</w:t>
      </w:r>
      <w:proofErr w:type="spellEnd"/>
      <w:r w:rsidRPr="00A969E2">
        <w:rPr>
          <w:b/>
          <w:sz w:val="26"/>
          <w:szCs w:val="26"/>
          <w:lang w:val="fr-FR"/>
        </w:rPr>
        <w:t>̣</w:t>
      </w:r>
      <w:proofErr w:type="spellStart"/>
      <w:r w:rsidRPr="00A969E2">
        <w:rPr>
          <w:b/>
          <w:sz w:val="26"/>
          <w:szCs w:val="26"/>
          <w:lang w:val="fr-FR"/>
        </w:rPr>
        <w:t>nh</w:t>
      </w:r>
      <w:proofErr w:type="spellEnd"/>
      <w:r w:rsidRPr="00A969E2">
        <w:rPr>
          <w:b/>
          <w:sz w:val="26"/>
          <w:szCs w:val="26"/>
          <w:lang w:val="fr-FR"/>
        </w:rPr>
        <w:t xml:space="preserve"> </w:t>
      </w:r>
      <w:proofErr w:type="spellStart"/>
      <w:r w:rsidRPr="00A969E2">
        <w:rPr>
          <w:b/>
          <w:sz w:val="26"/>
          <w:szCs w:val="26"/>
          <w:lang w:val="fr-FR"/>
        </w:rPr>
        <w:t>Cảng</w:t>
      </w:r>
      <w:proofErr w:type="spellEnd"/>
      <w:r w:rsidRPr="00A969E2">
        <w:rPr>
          <w:b/>
          <w:sz w:val="26"/>
          <w:szCs w:val="26"/>
          <w:lang w:val="fr-FR"/>
        </w:rPr>
        <w:t xml:space="preserve">, </w:t>
      </w:r>
      <w:proofErr w:type="spellStart"/>
      <w:r w:rsidRPr="00A969E2">
        <w:rPr>
          <w:b/>
          <w:sz w:val="26"/>
          <w:szCs w:val="26"/>
          <w:lang w:val="fr-FR"/>
        </w:rPr>
        <w:t>phươ</w:t>
      </w:r>
      <w:proofErr w:type="spellEnd"/>
      <w:r w:rsidRPr="00A969E2">
        <w:rPr>
          <w:b/>
          <w:sz w:val="26"/>
          <w:szCs w:val="26"/>
          <w:lang w:val="fr-FR"/>
        </w:rPr>
        <w:t>̀</w:t>
      </w:r>
      <w:proofErr w:type="spellStart"/>
      <w:r w:rsidRPr="00A969E2">
        <w:rPr>
          <w:b/>
          <w:sz w:val="26"/>
          <w:szCs w:val="26"/>
          <w:lang w:val="fr-FR"/>
        </w:rPr>
        <w:t>ng</w:t>
      </w:r>
      <w:proofErr w:type="spellEnd"/>
      <w:r w:rsidRPr="00A969E2">
        <w:rPr>
          <w:b/>
          <w:sz w:val="26"/>
          <w:szCs w:val="26"/>
          <w:lang w:val="fr-FR"/>
        </w:rPr>
        <w:t xml:space="preserve"> </w:t>
      </w:r>
      <w:proofErr w:type="spellStart"/>
      <w:r w:rsidRPr="00A969E2">
        <w:rPr>
          <w:b/>
          <w:sz w:val="26"/>
          <w:szCs w:val="26"/>
          <w:lang w:val="fr-FR"/>
        </w:rPr>
        <w:t>Trươ</w:t>
      </w:r>
      <w:proofErr w:type="spellEnd"/>
      <w:r w:rsidRPr="00A969E2">
        <w:rPr>
          <w:b/>
          <w:sz w:val="26"/>
          <w:szCs w:val="26"/>
          <w:lang w:val="fr-FR"/>
        </w:rPr>
        <w:t>̀</w:t>
      </w:r>
      <w:proofErr w:type="spellStart"/>
      <w:r w:rsidRPr="00A969E2">
        <w:rPr>
          <w:b/>
          <w:sz w:val="26"/>
          <w:szCs w:val="26"/>
          <w:lang w:val="fr-FR"/>
        </w:rPr>
        <w:t>ng</w:t>
      </w:r>
      <w:proofErr w:type="spellEnd"/>
      <w:r w:rsidRPr="00A969E2">
        <w:rPr>
          <w:b/>
          <w:sz w:val="26"/>
          <w:szCs w:val="26"/>
          <w:lang w:val="fr-FR"/>
        </w:rPr>
        <w:t xml:space="preserve"> Thi, TP Vinh.</w:t>
      </w:r>
    </w:p>
    <w:p w:rsidR="00665ADF" w:rsidRDefault="00665ADF" w:rsidP="00665ADF">
      <w:pPr>
        <w:spacing w:after="120" w:line="240" w:lineRule="auto"/>
        <w:jc w:val="center"/>
        <w:rPr>
          <w:b/>
          <w:sz w:val="26"/>
          <w:szCs w:val="26"/>
        </w:rPr>
      </w:pPr>
      <w:proofErr w:type="spellStart"/>
      <w:r w:rsidRPr="00A969E2">
        <w:rPr>
          <w:b/>
          <w:sz w:val="26"/>
          <w:szCs w:val="26"/>
        </w:rPr>
        <w:t>Điện</w:t>
      </w:r>
      <w:proofErr w:type="spellEnd"/>
      <w:r w:rsidRPr="00A969E2">
        <w:rPr>
          <w:b/>
          <w:sz w:val="26"/>
          <w:szCs w:val="26"/>
        </w:rPr>
        <w:t xml:space="preserve"> </w:t>
      </w:r>
      <w:proofErr w:type="spellStart"/>
      <w:r w:rsidRPr="00A969E2">
        <w:rPr>
          <w:b/>
          <w:sz w:val="26"/>
          <w:szCs w:val="26"/>
        </w:rPr>
        <w:t>thoại</w:t>
      </w:r>
      <w:proofErr w:type="spellEnd"/>
      <w:r w:rsidRPr="00A969E2">
        <w:rPr>
          <w:b/>
          <w:sz w:val="26"/>
          <w:szCs w:val="26"/>
        </w:rPr>
        <w:t>: 0</w:t>
      </w:r>
      <w:r>
        <w:rPr>
          <w:b/>
          <w:sz w:val="26"/>
          <w:szCs w:val="26"/>
        </w:rPr>
        <w:t>2383.848</w:t>
      </w:r>
      <w:r w:rsidRPr="00A969E2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036 - DĐ: 09746.02346 </w:t>
      </w:r>
      <w:r w:rsidRPr="00A969E2">
        <w:rPr>
          <w:b/>
          <w:sz w:val="26"/>
          <w:szCs w:val="26"/>
        </w:rPr>
        <w:t>- 0978.264.</w:t>
      </w:r>
      <w:r>
        <w:rPr>
          <w:b/>
          <w:sz w:val="26"/>
          <w:szCs w:val="26"/>
        </w:rPr>
        <w:t>056.</w:t>
      </w:r>
    </w:p>
    <w:p w:rsidR="00665ADF" w:rsidRDefault="00665ADF" w:rsidP="00665ADF">
      <w:pPr>
        <w:spacing w:after="120" w:line="240" w:lineRule="auto"/>
        <w:jc w:val="center"/>
        <w:rPr>
          <w:b/>
          <w:sz w:val="26"/>
          <w:szCs w:val="26"/>
        </w:rPr>
      </w:pPr>
      <w:hyperlink r:id="rId8" w:history="1">
        <w:r w:rsidRPr="00583B70">
          <w:rPr>
            <w:rStyle w:val="Hyperlink"/>
            <w:b/>
            <w:sz w:val="26"/>
            <w:szCs w:val="26"/>
          </w:rPr>
          <w:t>www.vieclamnghean.vn</w:t>
        </w:r>
      </w:hyperlink>
      <w:r>
        <w:rPr>
          <w:b/>
          <w:sz w:val="26"/>
          <w:szCs w:val="26"/>
        </w:rPr>
        <w:t xml:space="preserve"> – Email: </w:t>
      </w:r>
      <w:hyperlink r:id="rId9" w:history="1">
        <w:r w:rsidRPr="00583B70">
          <w:rPr>
            <w:rStyle w:val="Hyperlink"/>
            <w:b/>
            <w:sz w:val="26"/>
            <w:szCs w:val="26"/>
          </w:rPr>
          <w:t>tuvanduhocna@gmail.com</w:t>
        </w:r>
      </w:hyperlink>
    </w:p>
    <w:p w:rsidR="00795BBB" w:rsidRPr="0036716A" w:rsidRDefault="00795BBB" w:rsidP="0036716A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sectPr w:rsidR="00795BBB" w:rsidRPr="0036716A" w:rsidSect="00665ADF">
      <w:pgSz w:w="12240" w:h="15840"/>
      <w:pgMar w:top="56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0A2" w:rsidRDefault="00DF50A2" w:rsidP="00A727A4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DF50A2" w:rsidRDefault="00DF50A2" w:rsidP="00A727A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0A2" w:rsidRDefault="00DF50A2" w:rsidP="00A727A4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DF50A2" w:rsidRDefault="00DF50A2" w:rsidP="00A727A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7C1"/>
    <w:multiLevelType w:val="hybridMultilevel"/>
    <w:tmpl w:val="A5F4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A51575"/>
    <w:multiLevelType w:val="hybridMultilevel"/>
    <w:tmpl w:val="83C21132"/>
    <w:lvl w:ilvl="0" w:tplc="D0F6F85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027F3"/>
    <w:multiLevelType w:val="hybridMultilevel"/>
    <w:tmpl w:val="BD98EC7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DF05A93"/>
    <w:multiLevelType w:val="hybridMultilevel"/>
    <w:tmpl w:val="699619A8"/>
    <w:lvl w:ilvl="0" w:tplc="3E4A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1C67D81"/>
    <w:multiLevelType w:val="hybridMultilevel"/>
    <w:tmpl w:val="D60E903E"/>
    <w:lvl w:ilvl="0" w:tplc="CEF2B4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EAC630D"/>
    <w:multiLevelType w:val="hybridMultilevel"/>
    <w:tmpl w:val="9150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12A4EB5"/>
    <w:multiLevelType w:val="hybridMultilevel"/>
    <w:tmpl w:val="2FF8B158"/>
    <w:lvl w:ilvl="0" w:tplc="3076721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65C44ECA"/>
    <w:multiLevelType w:val="hybridMultilevel"/>
    <w:tmpl w:val="EE4EA47C"/>
    <w:lvl w:ilvl="0" w:tplc="042A000F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A000F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A000F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8">
    <w:nsid w:val="7C0C37EA"/>
    <w:multiLevelType w:val="hybridMultilevel"/>
    <w:tmpl w:val="D744F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5932"/>
    <w:rsid w:val="00021F4C"/>
    <w:rsid w:val="00031DD7"/>
    <w:rsid w:val="0004273B"/>
    <w:rsid w:val="00047920"/>
    <w:rsid w:val="000515FA"/>
    <w:rsid w:val="000551FF"/>
    <w:rsid w:val="00061F55"/>
    <w:rsid w:val="0006461E"/>
    <w:rsid w:val="000A7128"/>
    <w:rsid w:val="000B05BC"/>
    <w:rsid w:val="000B5902"/>
    <w:rsid w:val="000C0989"/>
    <w:rsid w:val="000F7F07"/>
    <w:rsid w:val="00104FA4"/>
    <w:rsid w:val="00112D74"/>
    <w:rsid w:val="00123B2D"/>
    <w:rsid w:val="001331A7"/>
    <w:rsid w:val="0013509C"/>
    <w:rsid w:val="001351B4"/>
    <w:rsid w:val="00143D3C"/>
    <w:rsid w:val="00154E9E"/>
    <w:rsid w:val="0015723C"/>
    <w:rsid w:val="0016241D"/>
    <w:rsid w:val="001650FB"/>
    <w:rsid w:val="00171F37"/>
    <w:rsid w:val="00176092"/>
    <w:rsid w:val="001811D6"/>
    <w:rsid w:val="001857C9"/>
    <w:rsid w:val="00196649"/>
    <w:rsid w:val="001A601C"/>
    <w:rsid w:val="001A7162"/>
    <w:rsid w:val="001B49D1"/>
    <w:rsid w:val="001C6093"/>
    <w:rsid w:val="001D019B"/>
    <w:rsid w:val="001D3C92"/>
    <w:rsid w:val="001D6494"/>
    <w:rsid w:val="001D7A72"/>
    <w:rsid w:val="00220EF6"/>
    <w:rsid w:val="00223937"/>
    <w:rsid w:val="00230024"/>
    <w:rsid w:val="00233E97"/>
    <w:rsid w:val="00235981"/>
    <w:rsid w:val="00241FA9"/>
    <w:rsid w:val="00252ECD"/>
    <w:rsid w:val="002622CE"/>
    <w:rsid w:val="00264654"/>
    <w:rsid w:val="00270E66"/>
    <w:rsid w:val="00284FDE"/>
    <w:rsid w:val="002879FA"/>
    <w:rsid w:val="00294A29"/>
    <w:rsid w:val="002A302C"/>
    <w:rsid w:val="002A3A1B"/>
    <w:rsid w:val="002B394D"/>
    <w:rsid w:val="00314471"/>
    <w:rsid w:val="00314723"/>
    <w:rsid w:val="00326C95"/>
    <w:rsid w:val="0033348E"/>
    <w:rsid w:val="00334B0E"/>
    <w:rsid w:val="00343116"/>
    <w:rsid w:val="00355A3A"/>
    <w:rsid w:val="0035625E"/>
    <w:rsid w:val="0036116E"/>
    <w:rsid w:val="0036144C"/>
    <w:rsid w:val="0036716A"/>
    <w:rsid w:val="003707FB"/>
    <w:rsid w:val="00387E92"/>
    <w:rsid w:val="003B50A6"/>
    <w:rsid w:val="003B6716"/>
    <w:rsid w:val="003C709F"/>
    <w:rsid w:val="003D61E6"/>
    <w:rsid w:val="003E4C07"/>
    <w:rsid w:val="003E65D1"/>
    <w:rsid w:val="004115A2"/>
    <w:rsid w:val="00414A2F"/>
    <w:rsid w:val="00425215"/>
    <w:rsid w:val="004519F0"/>
    <w:rsid w:val="00451B00"/>
    <w:rsid w:val="004572C0"/>
    <w:rsid w:val="00471D0A"/>
    <w:rsid w:val="00473775"/>
    <w:rsid w:val="00483A8B"/>
    <w:rsid w:val="00494EE3"/>
    <w:rsid w:val="00497018"/>
    <w:rsid w:val="004A2E79"/>
    <w:rsid w:val="004C035F"/>
    <w:rsid w:val="004C3335"/>
    <w:rsid w:val="004C5D9A"/>
    <w:rsid w:val="004C7942"/>
    <w:rsid w:val="004E0CA2"/>
    <w:rsid w:val="004F7CF3"/>
    <w:rsid w:val="005023B2"/>
    <w:rsid w:val="00510CA7"/>
    <w:rsid w:val="00511260"/>
    <w:rsid w:val="00525C93"/>
    <w:rsid w:val="0052707D"/>
    <w:rsid w:val="0053220A"/>
    <w:rsid w:val="00535D27"/>
    <w:rsid w:val="0053734C"/>
    <w:rsid w:val="005415C6"/>
    <w:rsid w:val="00555B6C"/>
    <w:rsid w:val="005619B1"/>
    <w:rsid w:val="005641FE"/>
    <w:rsid w:val="00564B34"/>
    <w:rsid w:val="00564E20"/>
    <w:rsid w:val="005A1CCC"/>
    <w:rsid w:val="005A51C3"/>
    <w:rsid w:val="005A58D1"/>
    <w:rsid w:val="005B1197"/>
    <w:rsid w:val="005D4BB4"/>
    <w:rsid w:val="005D5AB2"/>
    <w:rsid w:val="005E3ACD"/>
    <w:rsid w:val="006154F5"/>
    <w:rsid w:val="006176A5"/>
    <w:rsid w:val="00626A23"/>
    <w:rsid w:val="00626A32"/>
    <w:rsid w:val="00630347"/>
    <w:rsid w:val="006345CD"/>
    <w:rsid w:val="00642BE4"/>
    <w:rsid w:val="0066116D"/>
    <w:rsid w:val="00665ADF"/>
    <w:rsid w:val="00672D17"/>
    <w:rsid w:val="00673393"/>
    <w:rsid w:val="006734DE"/>
    <w:rsid w:val="006817D0"/>
    <w:rsid w:val="00692B61"/>
    <w:rsid w:val="006B4EA9"/>
    <w:rsid w:val="006B66B4"/>
    <w:rsid w:val="006B6FE0"/>
    <w:rsid w:val="006E2B62"/>
    <w:rsid w:val="0070155A"/>
    <w:rsid w:val="007177EC"/>
    <w:rsid w:val="007319A6"/>
    <w:rsid w:val="00733887"/>
    <w:rsid w:val="0076383D"/>
    <w:rsid w:val="00767A3C"/>
    <w:rsid w:val="007727B1"/>
    <w:rsid w:val="007773CC"/>
    <w:rsid w:val="00781ED8"/>
    <w:rsid w:val="00781FAB"/>
    <w:rsid w:val="00783D4A"/>
    <w:rsid w:val="00794918"/>
    <w:rsid w:val="00795B0D"/>
    <w:rsid w:val="00795BBB"/>
    <w:rsid w:val="007A5D6A"/>
    <w:rsid w:val="007B6D53"/>
    <w:rsid w:val="007C33B3"/>
    <w:rsid w:val="007D4252"/>
    <w:rsid w:val="007E316C"/>
    <w:rsid w:val="007F3682"/>
    <w:rsid w:val="007F6CAB"/>
    <w:rsid w:val="008016EA"/>
    <w:rsid w:val="00810582"/>
    <w:rsid w:val="00815B9F"/>
    <w:rsid w:val="00830D18"/>
    <w:rsid w:val="0083361D"/>
    <w:rsid w:val="00843872"/>
    <w:rsid w:val="008542FE"/>
    <w:rsid w:val="0086243F"/>
    <w:rsid w:val="00883801"/>
    <w:rsid w:val="00892B4F"/>
    <w:rsid w:val="008B48F2"/>
    <w:rsid w:val="008B5804"/>
    <w:rsid w:val="008B5C32"/>
    <w:rsid w:val="008C2015"/>
    <w:rsid w:val="008C4A59"/>
    <w:rsid w:val="008C736B"/>
    <w:rsid w:val="008D2941"/>
    <w:rsid w:val="008E4977"/>
    <w:rsid w:val="008F10C3"/>
    <w:rsid w:val="008F1EDC"/>
    <w:rsid w:val="009036EB"/>
    <w:rsid w:val="009075FC"/>
    <w:rsid w:val="00913BC2"/>
    <w:rsid w:val="00937CF2"/>
    <w:rsid w:val="0094755E"/>
    <w:rsid w:val="00950EE3"/>
    <w:rsid w:val="00951F47"/>
    <w:rsid w:val="00961AC6"/>
    <w:rsid w:val="00966BE7"/>
    <w:rsid w:val="00977451"/>
    <w:rsid w:val="00981C58"/>
    <w:rsid w:val="00981FA7"/>
    <w:rsid w:val="009A3E0E"/>
    <w:rsid w:val="009C08AA"/>
    <w:rsid w:val="009E171B"/>
    <w:rsid w:val="009E6290"/>
    <w:rsid w:val="009F1F42"/>
    <w:rsid w:val="00A045EF"/>
    <w:rsid w:val="00A075B6"/>
    <w:rsid w:val="00A123F5"/>
    <w:rsid w:val="00A1385A"/>
    <w:rsid w:val="00A201D5"/>
    <w:rsid w:val="00A245EF"/>
    <w:rsid w:val="00A24A7B"/>
    <w:rsid w:val="00A41E3C"/>
    <w:rsid w:val="00A46428"/>
    <w:rsid w:val="00A5705B"/>
    <w:rsid w:val="00A57A94"/>
    <w:rsid w:val="00A648CC"/>
    <w:rsid w:val="00A707DD"/>
    <w:rsid w:val="00A727A4"/>
    <w:rsid w:val="00A7640E"/>
    <w:rsid w:val="00A803E1"/>
    <w:rsid w:val="00A87D36"/>
    <w:rsid w:val="00A90E06"/>
    <w:rsid w:val="00A97D97"/>
    <w:rsid w:val="00AA4B02"/>
    <w:rsid w:val="00AA520C"/>
    <w:rsid w:val="00AA6FAB"/>
    <w:rsid w:val="00AB100E"/>
    <w:rsid w:val="00AB21F5"/>
    <w:rsid w:val="00AB6A05"/>
    <w:rsid w:val="00AD28B8"/>
    <w:rsid w:val="00AD4BDA"/>
    <w:rsid w:val="00B0218D"/>
    <w:rsid w:val="00B17218"/>
    <w:rsid w:val="00B22EF6"/>
    <w:rsid w:val="00B24164"/>
    <w:rsid w:val="00B26886"/>
    <w:rsid w:val="00B2692B"/>
    <w:rsid w:val="00B368A7"/>
    <w:rsid w:val="00B437B0"/>
    <w:rsid w:val="00B50085"/>
    <w:rsid w:val="00B50260"/>
    <w:rsid w:val="00B52817"/>
    <w:rsid w:val="00B531C0"/>
    <w:rsid w:val="00B5550A"/>
    <w:rsid w:val="00B56A41"/>
    <w:rsid w:val="00B57C21"/>
    <w:rsid w:val="00B66452"/>
    <w:rsid w:val="00B703AE"/>
    <w:rsid w:val="00B9598D"/>
    <w:rsid w:val="00B97EBB"/>
    <w:rsid w:val="00BA54DF"/>
    <w:rsid w:val="00BD48C1"/>
    <w:rsid w:val="00BE20F1"/>
    <w:rsid w:val="00BE6A1A"/>
    <w:rsid w:val="00BF27FF"/>
    <w:rsid w:val="00BF669D"/>
    <w:rsid w:val="00C06EA1"/>
    <w:rsid w:val="00C06EC4"/>
    <w:rsid w:val="00C14E33"/>
    <w:rsid w:val="00C25B7A"/>
    <w:rsid w:val="00C25BA2"/>
    <w:rsid w:val="00C25F0B"/>
    <w:rsid w:val="00C2684D"/>
    <w:rsid w:val="00C410B3"/>
    <w:rsid w:val="00C4369D"/>
    <w:rsid w:val="00C46900"/>
    <w:rsid w:val="00C50236"/>
    <w:rsid w:val="00C51176"/>
    <w:rsid w:val="00C54B6F"/>
    <w:rsid w:val="00C71C50"/>
    <w:rsid w:val="00C876A9"/>
    <w:rsid w:val="00CA5932"/>
    <w:rsid w:val="00CC71D6"/>
    <w:rsid w:val="00CD5D4C"/>
    <w:rsid w:val="00CF4483"/>
    <w:rsid w:val="00D20F86"/>
    <w:rsid w:val="00D337E6"/>
    <w:rsid w:val="00D576E8"/>
    <w:rsid w:val="00D60F81"/>
    <w:rsid w:val="00D75A7C"/>
    <w:rsid w:val="00D878DA"/>
    <w:rsid w:val="00D96ABA"/>
    <w:rsid w:val="00D97BB2"/>
    <w:rsid w:val="00DC7E22"/>
    <w:rsid w:val="00DE3616"/>
    <w:rsid w:val="00DF50A2"/>
    <w:rsid w:val="00DF5DC7"/>
    <w:rsid w:val="00DF743A"/>
    <w:rsid w:val="00E02299"/>
    <w:rsid w:val="00E10833"/>
    <w:rsid w:val="00E3113E"/>
    <w:rsid w:val="00E31DBB"/>
    <w:rsid w:val="00E354CF"/>
    <w:rsid w:val="00E4434D"/>
    <w:rsid w:val="00E459D2"/>
    <w:rsid w:val="00E6361B"/>
    <w:rsid w:val="00E6547E"/>
    <w:rsid w:val="00E67D60"/>
    <w:rsid w:val="00E72246"/>
    <w:rsid w:val="00E93027"/>
    <w:rsid w:val="00E96A30"/>
    <w:rsid w:val="00EB2E18"/>
    <w:rsid w:val="00EC6E31"/>
    <w:rsid w:val="00ED2A11"/>
    <w:rsid w:val="00ED2EA4"/>
    <w:rsid w:val="00EE3B0C"/>
    <w:rsid w:val="00EE7BDA"/>
    <w:rsid w:val="00F01EFA"/>
    <w:rsid w:val="00F145EE"/>
    <w:rsid w:val="00F20176"/>
    <w:rsid w:val="00F24E5D"/>
    <w:rsid w:val="00F25338"/>
    <w:rsid w:val="00F56050"/>
    <w:rsid w:val="00F62558"/>
    <w:rsid w:val="00F63615"/>
    <w:rsid w:val="00F65F35"/>
    <w:rsid w:val="00F7028E"/>
    <w:rsid w:val="00F76213"/>
    <w:rsid w:val="00F8199C"/>
    <w:rsid w:val="00F86AA5"/>
    <w:rsid w:val="00F92326"/>
    <w:rsid w:val="00F939D0"/>
    <w:rsid w:val="00FA27BE"/>
    <w:rsid w:val="00FC08EA"/>
    <w:rsid w:val="00FC3BC9"/>
    <w:rsid w:val="00FC68E7"/>
    <w:rsid w:val="00FE6313"/>
    <w:rsid w:val="00FF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A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5932"/>
    <w:pPr>
      <w:keepNext/>
      <w:spacing w:before="60"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5932"/>
    <w:pPr>
      <w:keepNext/>
      <w:spacing w:before="60"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5932"/>
    <w:rPr>
      <w:rFonts w:ascii="Times New Roman" w:hAnsi="Times New Roman" w:cs="Times New Roman"/>
      <w:b/>
      <w:bCs/>
      <w:i/>
      <w:iCs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5932"/>
    <w:rPr>
      <w:rFonts w:ascii="Times New Roman" w:hAnsi="Times New Roman" w:cs="Times New Roman"/>
      <w:b/>
      <w:bCs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CA5932"/>
    <w:pPr>
      <w:spacing w:after="0" w:line="240" w:lineRule="auto"/>
    </w:pPr>
    <w:rPr>
      <w:rFonts w:ascii="Verdana" w:eastAsia="Times New Roman" w:hAnsi="Verdana" w:cs="Verdana"/>
      <w:b/>
      <w:bCs/>
      <w:color w:val="3366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5932"/>
    <w:rPr>
      <w:rFonts w:ascii="Verdana" w:hAnsi="Verdana" w:cs="Verdana"/>
      <w:b/>
      <w:bCs/>
      <w:color w:val="3366FF"/>
      <w:sz w:val="24"/>
      <w:szCs w:val="24"/>
    </w:rPr>
  </w:style>
  <w:style w:type="character" w:styleId="Hyperlink">
    <w:name w:val="Hyperlink"/>
    <w:basedOn w:val="DefaultParagraphFont"/>
    <w:uiPriority w:val="99"/>
    <w:rsid w:val="00CA59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71D6"/>
    <w:pPr>
      <w:ind w:left="720"/>
    </w:pPr>
  </w:style>
  <w:style w:type="table" w:styleId="TableGrid">
    <w:name w:val="Table Grid"/>
    <w:basedOn w:val="TableNormal"/>
    <w:uiPriority w:val="99"/>
    <w:rsid w:val="00483A8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7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27A4"/>
  </w:style>
  <w:style w:type="paragraph" w:styleId="Footer">
    <w:name w:val="footer"/>
    <w:basedOn w:val="Normal"/>
    <w:link w:val="FooterChar"/>
    <w:uiPriority w:val="99"/>
    <w:semiHidden/>
    <w:rsid w:val="00A7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27A4"/>
  </w:style>
  <w:style w:type="paragraph" w:styleId="BalloonText">
    <w:name w:val="Balloon Text"/>
    <w:basedOn w:val="Normal"/>
    <w:link w:val="BalloonTextChar"/>
    <w:uiPriority w:val="99"/>
    <w:semiHidden/>
    <w:rsid w:val="0042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521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F92326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519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clamnghean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vanduhoc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37 Tran Huu Tuoc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Vinaghost.Com</dc:creator>
  <cp:lastModifiedBy>the cuong</cp:lastModifiedBy>
  <cp:revision>7</cp:revision>
  <cp:lastPrinted>2017-04-12T04:32:00Z</cp:lastPrinted>
  <dcterms:created xsi:type="dcterms:W3CDTF">2017-04-10T10:55:00Z</dcterms:created>
  <dcterms:modified xsi:type="dcterms:W3CDTF">2017-04-21T08:09:00Z</dcterms:modified>
</cp:coreProperties>
</file>